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Sponsorship and Donation Discussion Worksheet</w:t>
      </w:r>
    </w:p>
    <w:p>
      <w:r>
        <w:t>Use: prepare the facts for your School's authorized reviewers. This worksheet does not determine tax status, deductibility, legal compliance or whether an agreement is enforceable. Complete it in your own approved records; no email or account is required to use it.</w:t>
      </w:r>
    </w:p>
    <w:p>
      <w:pPr>
        <w:pStyle w:val="Heading1"/>
      </w:pPr>
      <w:r>
        <w:t>How to use this worksheet</w:t>
      </w:r>
    </w:p>
    <w:p>
      <w:r>
        <w:t>Record the arrangement context, then work through each discussion question. Keep notes tied to their source and identify the reviewer or next action. Leave uncertain or conflicting information unresolved. The decision record is for the authorized reviewer; this worksheet returns no score or classification.</w:t>
      </w:r>
    </w:p>
    <w:p>
      <w:r>
        <w:t>Do not place confidential arrangement details into public website forms or ordinary marketing analytics. Retain the completed worksheet in your School's approved systems.</w:t>
      </w:r>
    </w:p>
    <w:p>
      <w:r>
        <w:t>Completing this document does not create or change a VarsityProof record. Upload and import are not currently available.</w:t>
      </w:r>
    </w:p>
    <w:p>
      <w:pPr>
        <w:pStyle w:val="Heading1"/>
        <w:pageBreakBefore/>
      </w:pPr>
      <w:r>
        <w:t>Arrangement context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School / receiving entity</w:t>
            </w:r>
          </w:p>
          <w:p>
            <w:r>
              <w:rPr>
                <w:color w:val="5B6770"/>
                <w:sz w:val="16"/>
              </w:rPr>
              <w:t>Field ID  context.receiving_entity</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Prepared by / role</w:t>
            </w:r>
          </w:p>
          <w:p>
            <w:r>
              <w:rPr>
                <w:color w:val="5B6770"/>
                <w:sz w:val="16"/>
              </w:rPr>
              <w:t>Field ID  context.prepared_by_role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Date</w:t>
            </w:r>
          </w:p>
          <w:p>
            <w:r>
              <w:rPr>
                <w:color w:val="5B6770"/>
                <w:sz w:val="16"/>
              </w:rPr>
              <w:t>Field ID  context.prepared_date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Arrangement reference</w:t>
            </w:r>
          </w:p>
          <w:p>
            <w:r>
              <w:rPr>
                <w:color w:val="5B6770"/>
                <w:sz w:val="16"/>
              </w:rPr>
              <w:t>Field ID  context.arrangement_reference</w:t>
            </w:r>
          </w:p>
        </w:tc>
        <w:tc>
          <w:tcPr>
            <w:tcW w:type="dxa" w:w="6264"/>
            <w:tcMar>
              <w:top w:w="120" w:type="dxa"/>
              <w:start w:w="120" w:type="dxa"/>
              <w:bottom w:w="120" w:type="dxa"/>
              <w:end w:w="120" w:type="dxa"/>
            </w:tcMar>
            <w:vAlign w:val="center"/>
          </w:tcPr>
          <w:p>
            <w:r>
              <w:rPr>
                <w:color w:val="5B6770"/>
                <w:sz w:val="18"/>
              </w:rPr>
              <w:t/>
            </w:r>
          </w:p>
          <w:p>
            <w:r>
              <w:t xml:space="preserve"/>
            </w:r>
          </w:p>
        </w:tc>
      </w:tr>
    </w:tbl>
    <w:p>
      <w:pPr>
        <w:pStyle w:val="Heading1"/>
        <w:pageBreakBefore/>
      </w:pPr>
      <w:r>
        <w:t>Discussion questions 1 and 2</w:t>
      </w:r>
    </w:p>
    <w:p>
      <w:pPr>
        <w:pStyle w:val="Heading2"/>
      </w:pPr>
      <w:r>
        <w:t>1. What support is proposed: money, property, services or another contribution?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discussion.proposed_support.notes_source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discussion.proposed_support.reviewer_next_action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2. What is its stated purpose? Are restrictions proposed?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discussion.purpose_restrictions.notes_source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discussion.purpose_restrictions.reviewer_next_action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Discussion questions 3 and 4</w:t>
      </w:r>
    </w:p>
    <w:p>
      <w:pPr>
        <w:pStyle w:val="Heading2"/>
      </w:pPr>
      <w:r>
        <w:t>3. Who receives the support, and who has authority to accept it?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discussion.recipient_acceptance_authority.notes_source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discussion.recipient_acceptance_authority.reviewer_next_action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4. What has been promised in proposals, messages or conversations?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discussion.promises_sources.notes_source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discussion.promises_sources.reviewer_next_action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Discussion questions 5 and 6</w:t>
      </w:r>
    </w:p>
    <w:p>
      <w:pPr>
        <w:pStyle w:val="Heading2"/>
      </w:pPr>
      <w:r>
        <w:t>5. What exact recognition or promotional wording/artwork is proposed?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discussion.wording_artwork.notes_source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discussion.wording_artwork.reviewer_next_action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6. Are tickets, hospitality, exclusivity, brand rights or other benefits included?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discussion.additional_benefits.notes_source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discussion.additional_benefits.reviewer_next_action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Discussion questions 7 and 8</w:t>
      </w:r>
    </w:p>
    <w:p>
      <w:pPr>
        <w:pStyle w:val="Heading2"/>
      </w:pPr>
      <w:r>
        <w:t>7. Are payment amounts or other terms conditional on attendance, exposure or outcomes?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discussion.conditional_terms.notes_source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discussion.conditional_terms.reviewer_next_action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8. What component/value information does the financial reviewer need?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discussion.component_value_information.notes_source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discussion.component_value_information.reviewer_next_action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Discussion questions 9 and 10</w:t>
      </w:r>
    </w:p>
    <w:p>
      <w:pPr>
        <w:pStyle w:val="Heading2"/>
      </w:pPr>
      <w:r>
        <w:t>9. What approvals or questions remain unresolved before acceptance?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discussion.unresolved_approvals.notes_source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discussion.unresolved_approvals.reviewer_next_action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10. Who approves the agreement, acknowledgment, invoice or receipt as applicable?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discussion.document_approval.notes_source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discussion.document_approval.reviewer_next_action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Discussion questions 11 and 12</w:t>
      </w:r>
    </w:p>
    <w:p>
      <w:pPr>
        <w:pStyle w:val="Heading2"/>
      </w:pPr>
      <w:r>
        <w:t>11. Where will the approved financial and advancement records be kept?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discussion.financial_record_location.notes_source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discussion.financial_record_location.reviewer_next_action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2"/>
      </w:pPr>
      <w:r>
        <w:t>12. Who owns benefit delivery, due dates, Evidence collection and separate verification?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Notes / source document</w:t>
            </w:r>
          </w:p>
          <w:p>
            <w:r>
              <w:rPr>
                <w:color w:val="5B6770"/>
                <w:sz w:val="16"/>
              </w:rPr>
              <w:t>Field ID  discussion.delivery_evidence_verification.notes_source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Reviewer or next action</w:t>
            </w:r>
          </w:p>
          <w:p>
            <w:r>
              <w:rPr>
                <w:color w:val="5B6770"/>
                <w:sz w:val="16"/>
              </w:rPr>
              <w:t>Field ID  discussion.delivery_evidence_verification.reviewer_next_action</w:t>
            </w:r>
          </w:p>
        </w:tc>
        <w:tc>
          <w:tcPr>
            <w:tcW w:type="dxa" w:w="6264"/>
            <w:tcMar>
              <w:top w:w="120" w:type="dxa"/>
              <w:start w:w="120" w:type="dxa"/>
              <w:bottom w:w="120" w:type="dxa"/>
              <w:end w:w="120" w:type="dxa"/>
            </w:tcMar>
            <w:vAlign w:val="center"/>
          </w:tcPr>
          <w:p>
            <w:r>
              <w:rPr>
                <w:color w:val="5B6770"/>
                <w:sz w:val="18"/>
              </w:rPr>
              <w:t/>
            </w:r>
          </w:p>
          <w:p>
            <w:r>
              <w:t xml:space="preserve"/>
            </w:r>
          </w:p>
        </w:tc>
      </w:tr>
    </w:tbl>
    <w:p/>
    <w:p>
      <w:pPr>
        <w:pStyle w:val="Heading1"/>
        <w:pageBreakBefore/>
      </w:pPr>
      <w:r>
        <w:t>Authorized reviewer decision record</w:t>
      </w:r>
    </w:p>
    <w:p>
      <w:r>
        <w:t>Completed by the authorized reviewer.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40"/>
        <w:gridCol w:w="6264"/>
      </w:tblGrid>
      <w:tr>
        <w:trPr>
          <w:tblHeader/>
          <w:cantSplit/>
        </w:trPr>
        <w:tc>
          <w:tcPr>
            <w:tcW w:type="dxa" w:w="5040"/>
            <w:shd w:fill="102A43"/>
            <w:tcMar>
              <w:top w:w="120" w:type="dxa"/>
              <w:start w:w="120" w:type="dxa"/>
              <w:bottom w:w="120" w:type="dxa"/>
              <w:end w:w="120" w:type="dxa"/>
            </w:tcMar>
          </w:tcPr>
          <w:p>
            <w:r>
              <w:rPr>
                <w:b/>
                <w:color w:val="FFFFFF"/>
                <w:sz w:val="20"/>
              </w:rPr>
              <w:t>Field</w:t>
            </w:r>
          </w:p>
        </w:tc>
        <w:tc>
          <w:tcPr>
            <w:tcW w:type="dxa" w:w="5040"/>
            <w:shd w:fill="102A43"/>
            <w:tcMar>
              <w:top w:w="120" w:type="dxa"/>
              <w:start w:w="120" w:type="dxa"/>
              <w:bottom w:w="120" w:type="dxa"/>
              <w:end w:w="120" w:type="dxa"/>
            </w:tcMar>
          </w:tcPr>
          <w:p>
            <w:r>
              <w:rPr>
                <w:b/>
                <w:color w:val="FFFFFF"/>
                <w:sz w:val="20"/>
              </w:rPr>
              <w:t>School entry</w:t>
            </w:r>
          </w:p>
        </w:tc>
      </w:tr>
      <w:tr>
        <w:trPr>
          <w:cantSplit/>
        </w:trPr>
        <w:tc>
          <w:tcPr>
            <w:tcW w:type="dxa" w:w="3240"/>
            <w:tcMar>
              <w:top w:w="120" w:type="dxa"/>
              <w:start w:w="120" w:type="dxa"/>
              <w:bottom w:w="120" w:type="dxa"/>
              <w:end w:w="120" w:type="dxa"/>
            </w:tcMar>
            <w:vAlign w:val="center"/>
          </w:tcPr>
          <w:p>
            <w:r>
              <w:rPr>
                <w:b/>
                <w:sz w:val="20"/>
              </w:rPr>
              <w:t>Reviewer / role</w:t>
            </w:r>
          </w:p>
          <w:p>
            <w:r>
              <w:rPr>
                <w:color w:val="5B6770"/>
                <w:sz w:val="16"/>
              </w:rPr>
              <w:t>Field ID  review.reviewer_role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Decision and applicable guidance/policy reference</w:t>
            </w:r>
          </w:p>
          <w:p>
            <w:r>
              <w:rPr>
                <w:color w:val="5B6770"/>
                <w:sz w:val="16"/>
              </w:rPr>
              <w:t>Field ID  review.decision_policy_reference</w:t>
            </w:r>
          </w:p>
        </w:tc>
        <w:tc>
          <w:tcPr>
            <w:tcW w:type="dxa" w:w="6264"/>
            <w:tcMar>
              <w:top w:w="120" w:type="dxa"/>
              <w:start w:w="120" w:type="dxa"/>
              <w:bottom w:w="120" w:type="dxa"/>
              <w:end w:w="120" w:type="dxa"/>
            </w:tcMar>
            <w:vAlign w:val="center"/>
          </w:tcPr>
          <w:p>
            <w:r>
              <w:rPr>
                <w:color w:val="5B6770"/>
                <w:sz w:val="18"/>
              </w:rPr>
              <w:t/>
            </w:r>
          </w:p>
          <w:p>
            <w:r>
              <w:t xml:space="preserve"/>
            </w:r>
          </w:p>
        </w:tc>
      </w:tr>
      <w:tr>
        <w:trPr>
          <w:cantSplit/>
        </w:trPr>
        <w:tc>
          <w:tcPr>
            <w:tcW w:type="dxa" w:w="3240"/>
            <w:tcMar>
              <w:top w:w="120" w:type="dxa"/>
              <w:start w:w="120" w:type="dxa"/>
              <w:bottom w:w="120" w:type="dxa"/>
              <w:end w:w="120" w:type="dxa"/>
            </w:tcMar>
            <w:vAlign w:val="center"/>
          </w:tcPr>
          <w:p>
            <w:r>
              <w:rPr>
                <w:b/>
                <w:sz w:val="20"/>
              </w:rPr>
              <w:t>Open question / owner / next review date</w:t>
            </w:r>
          </w:p>
          <w:p>
            <w:r>
              <w:rPr>
                <w:color w:val="5B6770"/>
                <w:sz w:val="16"/>
              </w:rPr>
              <w:t>Field ID  review.open_question_owner_review_date</w:t>
            </w:r>
          </w:p>
        </w:tc>
        <w:tc>
          <w:tcPr>
            <w:tcW w:type="dxa" w:w="6264"/>
            <w:tcMar>
              <w:top w:w="120" w:type="dxa"/>
              <w:start w:w="120" w:type="dxa"/>
              <w:bottom w:w="120" w:type="dxa"/>
              <w:end w:w="120" w:type="dxa"/>
            </w:tcMar>
            <w:vAlign w:val="center"/>
          </w:tcPr>
          <w:p>
            <w:r>
              <w:rPr>
                <w:color w:val="5B6770"/>
                <w:sz w:val="18"/>
              </w:rPr>
              <w:t/>
            </w:r>
          </w:p>
          <w:p>
            <w:r>
              <w:t xml:space="preserve"/>
            </w:r>
          </w:p>
        </w:tc>
      </w:tr>
    </w:tbl>
    <w:p>
      <w:pPr>
        <w:spacing w:before="160"/>
      </w:pPr>
      <w:r>
        <w:t>Do not place confidential arrangement details into public website forms or ordinary marketing analytics. Retain the completed worksheet in your School's approved systems.</w:t>
      </w:r>
    </w:p>
    <w:p>
      <w:pPr>
        <w:pStyle w:val="Heading1"/>
        <w:pageBreakBefore/>
      </w:pPr>
      <w:r>
        <w:t>References and template identity</w:t>
      </w:r>
    </w:p>
    <w:p>
      <w:r>
        <w:t>These references support the companion educational guide. They do not classify a particular arrangement or constitute professional approval.</w:t>
      </w:r>
    </w:p>
    <w:p>
      <w:r>
        <w:t>IRS guidance on acknowledgment and advertising</w:t>
      </w:r>
    </w:p>
    <w:p>
      <w:r>
        <w:t>https://www.irs.gov/charities-non-profits/advertising-or-qualified-sponsorship-payments</w:t>
      </w:r>
    </w:p>
    <w:p>
      <w:r>
        <w:t>IRS Publication 598</w:t>
      </w:r>
    </w:p>
    <w:p>
      <w:r>
        <w:t>https://www.irs.gov/publications/p598</w:t>
      </w:r>
    </w:p>
    <w:p>
      <w:r>
        <w:t>IRS quid pro quo guidance</w:t>
      </w:r>
    </w:p>
    <w:p>
      <w:r>
        <w:t>https://www.irs.gov/charities-non-profits/charitable-organizations/charitable-contributions-quid-pro-quo-contributions</w:t>
      </w:r>
    </w:p>
    <w:p>
      <w:r>
        <w:t>Publisher: VarsityProof for Schools</w:t>
      </w:r>
    </w:p>
    <w:p>
      <w:r>
        <w:t>Template type: sponsorship-donation-discussion</w:t>
      </w:r>
    </w:p>
    <w:p>
      <w:r>
        <w:t>Template version: 1.0.0</w:t>
      </w:r>
    </w:p>
    <w:p>
      <w:r>
        <w:t>Schema version: 1.0.0</w:t>
      </w:r>
    </w:p>
    <w:p>
      <w:r>
        <w:t>K–12 Sponsorship Operations</w:t>
      </w:r>
    </w:p>
    <w:p>
      <w:r>
        <w:t>https://varsityproof.com/schools/resources</w:t>
      </w:r>
    </w:p>
    <w:p>
      <w:r>
        <w:t>Template identifiers contain no credentials, tenant identity or customer information. Future supported import must show extracted information and conflicts for human review and explicit confirmation. Uncertain fields remain unresolved; existing records must never be silently overwritten. Uploading or parsing alone is not acceptance or verification.</w:t>
      </w:r>
    </w:p>
    <w:sectPr>
      <w:headerReference w:type="default" r:id="rId9"/>
      <w:footerReference w:type="default" r:id="rId10"/>
      <w:pgSz w:w="12240" w:h="15840"/>
      <w:pgMar w:top="1368" w:right="1080" w:bottom="1224"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color w:val="5B6770"/>
        <w:sz w:val="16"/>
      </w:rPr>
      <w:t>VarsityProof for Schools  |  sponsorship-donation-discussion  |  version 1.0.0  |  schema 1.0.0</w:t>
    </w:r>
    <w:r>
      <w:rPr>
        <w:color w:val="5B6770"/>
        <w:sz w:val="16"/>
      </w:rPr>
      <w:br/>
      <w:t>K-12 Sponsorship Operations | https://varsityproof.com/schools/resources</w:t>
    </w:r>
  </w:p>
  <w:p>
    <w:pPr>
      <w:spacing w:after="0"/>
      <w:jc w:val="center"/>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drawing>
        <wp:inline xmlns:a="http://schemas.openxmlformats.org/drawingml/2006/main" xmlns:pic="http://schemas.openxmlformats.org/drawingml/2006/picture">
          <wp:extent cx="1874519" cy="458216"/>
          <wp:docPr id="1" name="Picture 1" descr="VarsityProof for Schools"/>
          <wp:cNvGraphicFramePr>
            <a:graphicFrameLocks noChangeAspect="1"/>
          </wp:cNvGraphicFramePr>
          <a:graphic>
            <a:graphicData uri="http://schemas.openxmlformats.org/drawingml/2006/picture">
              <pic:pic>
                <pic:nvPicPr>
                  <pic:cNvPr id="0" name="logo-horizontal-720.png"/>
                  <pic:cNvPicPr/>
                </pic:nvPicPr>
                <pic:blipFill>
                  <a:blip r:embed="rId1"/>
                  <a:stretch>
                    <a:fillRect/>
                  </a:stretch>
                </pic:blipFill>
                <pic:spPr>
                  <a:xfrm>
                    <a:off x="0" y="0"/>
                    <a:ext cx="1874519" cy="4582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and Donation Discussion Worksheet</dc:title>
  <dc:subject>Prepare facts and unresolved questions for authorized School reviewers</dc:subject>
  <dc:creator>python-docx</dc:creator>
  <cp:keywords>template_type=sponsorship-donation-discussion;template_version=1.0.0;document_schema_version=1.0.0;resource_id=sponsorship-vs-donation</cp:keywords>
  <dc:description>Blank discussion tool. No tax or legal determination. Human confirmation required for future import.</dc:description>
  <cp:lastModifiedBy/>
  <cp:revision>1</cp:revision>
  <dcterms:created xsi:type="dcterms:W3CDTF">2013-12-23T23:15:00Z</dcterms:created>
  <dcterms:modified xsi:type="dcterms:W3CDTF">2013-12-23T23:15:00Z</dcterms:modified>
  <cp:category>VarsityProof for Schools Resource Hub</cp:category>
</cp:coreProperties>
</file>